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3" w:rsidRDefault="00B6326D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-278130</wp:posOffset>
            </wp:positionH>
            <wp:positionV relativeFrom="paragraph">
              <wp:posOffset>-635</wp:posOffset>
            </wp:positionV>
            <wp:extent cx="1127760" cy="1325880"/>
            <wp:effectExtent l="0" t="0" r="0" b="7620"/>
            <wp:wrapNone/>
            <wp:docPr id="1" name="Immagine 1" descr="C:\Users\CG\Documents\CONDOR\loghi\FIta I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\Documents\CONDOR\loghi\FIta IT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</w:t>
      </w:r>
    </w:p>
    <w:p w:rsidR="00B6326D" w:rsidRDefault="00B6326D">
      <w:r>
        <w:t xml:space="preserve">                                    </w:t>
      </w:r>
    </w:p>
    <w:p w:rsidR="00B6326D" w:rsidRDefault="00B6326D">
      <w:r>
        <w:t xml:space="preserve">               </w:t>
      </w:r>
    </w:p>
    <w:p w:rsidR="00B6326D" w:rsidRDefault="00B6326D" w:rsidP="00B6326D">
      <w:pPr>
        <w:ind w:left="1344"/>
        <w:rPr>
          <w:color w:val="1F497D" w:themeColor="text2"/>
          <w:sz w:val="32"/>
          <w:szCs w:val="32"/>
        </w:rPr>
      </w:pPr>
      <w:r w:rsidRPr="00B6326D">
        <w:rPr>
          <w:color w:val="1F497D" w:themeColor="text2"/>
          <w:sz w:val="32"/>
          <w:szCs w:val="32"/>
        </w:rPr>
        <w:t>Comitato Regionale Campano</w:t>
      </w:r>
    </w:p>
    <w:p w:rsidR="00B6326D" w:rsidRDefault="00B6326D" w:rsidP="00B6326D">
      <w:pPr>
        <w:ind w:left="1344"/>
        <w:rPr>
          <w:color w:val="1F497D" w:themeColor="text2"/>
          <w:sz w:val="32"/>
          <w:szCs w:val="32"/>
        </w:rPr>
      </w:pPr>
    </w:p>
    <w:p w:rsidR="00B6326D" w:rsidRDefault="00B6326D" w:rsidP="00B6326D">
      <w:pPr>
        <w:ind w:left="1344"/>
        <w:rPr>
          <w:color w:val="1F497D" w:themeColor="text2"/>
          <w:sz w:val="32"/>
          <w:szCs w:val="32"/>
        </w:rPr>
      </w:pPr>
    </w:p>
    <w:p w:rsidR="00B6326D" w:rsidRDefault="00B6326D" w:rsidP="00B6326D">
      <w:pPr>
        <w:ind w:left="1344"/>
        <w:rPr>
          <w:color w:val="1F497D" w:themeColor="text2"/>
          <w:sz w:val="32"/>
          <w:szCs w:val="32"/>
        </w:rPr>
      </w:pP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>Napoli, 22 febbraio ’18</w:t>
      </w: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B6326D">
        <w:rPr>
          <w:sz w:val="24"/>
          <w:szCs w:val="24"/>
        </w:rPr>
        <w:t>Alle ASD interessate</w:t>
      </w: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proofErr w:type="gramStart"/>
      <w:r w:rsidRPr="00B6326D">
        <w:rPr>
          <w:sz w:val="24"/>
          <w:szCs w:val="24"/>
        </w:rPr>
        <w:t>Oggetto :</w:t>
      </w:r>
      <w:proofErr w:type="gramEnd"/>
      <w:r w:rsidRPr="00B6326D">
        <w:rPr>
          <w:sz w:val="24"/>
          <w:szCs w:val="24"/>
        </w:rPr>
        <w:t xml:space="preserve"> Partecipazione alle attività delle società con numero di atleti inferiori a 20.</w:t>
      </w: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 xml:space="preserve">Si avvisano tutte le società che non hanno raggiunto il limite minimo di 20 tesserati che i loro </w:t>
      </w: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>atleti non possono partecipare alle gare ufficiali del Calendario Regionale.</w:t>
      </w:r>
    </w:p>
    <w:p w:rsidR="00B6326D" w:rsidRPr="00B6326D" w:rsidRDefault="00B6326D" w:rsidP="00B6326D">
      <w:pPr>
        <w:tabs>
          <w:tab w:val="left" w:pos="567"/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 xml:space="preserve">Gli stessi atleti possono, però, partecipare alle gare “private” organizzate da società sportive </w:t>
      </w:r>
    </w:p>
    <w:p w:rsidR="00B6326D" w:rsidRPr="00B6326D" w:rsidRDefault="00B6326D" w:rsidP="00B6326D">
      <w:pPr>
        <w:tabs>
          <w:tab w:val="left" w:pos="567"/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>ed autorizzate da questo Comitato.</w:t>
      </w:r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bookmarkStart w:id="0" w:name="_GoBack"/>
      <w:bookmarkEnd w:id="0"/>
    </w:p>
    <w:p w:rsidR="00B6326D" w:rsidRPr="00B6326D" w:rsidRDefault="00B6326D" w:rsidP="00B6326D">
      <w:pPr>
        <w:tabs>
          <w:tab w:val="left" w:pos="5760"/>
        </w:tabs>
        <w:rPr>
          <w:sz w:val="24"/>
          <w:szCs w:val="24"/>
        </w:rPr>
      </w:pPr>
      <w:r w:rsidRPr="00B6326D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B6326D">
        <w:rPr>
          <w:sz w:val="24"/>
          <w:szCs w:val="24"/>
        </w:rPr>
        <w:t>Il Presidente</w:t>
      </w:r>
    </w:p>
    <w:p w:rsidR="00B6326D" w:rsidRPr="00B6326D" w:rsidRDefault="00B6326D" w:rsidP="00B6326D">
      <w:pPr>
        <w:rPr>
          <w:sz w:val="24"/>
          <w:szCs w:val="24"/>
        </w:rPr>
      </w:pPr>
      <w:r w:rsidRPr="00B6326D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B6326D">
        <w:rPr>
          <w:sz w:val="24"/>
          <w:szCs w:val="24"/>
        </w:rPr>
        <w:t xml:space="preserve">Domenico Laezza         </w:t>
      </w:r>
    </w:p>
    <w:p w:rsidR="00B6326D" w:rsidRDefault="00B6326D" w:rsidP="00B6326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6326D" w:rsidRPr="00B6326D" w:rsidRDefault="00B6326D" w:rsidP="00B6326D">
      <w:pPr>
        <w:ind w:left="1344"/>
        <w:rPr>
          <w:color w:val="1F497D" w:themeColor="text2"/>
          <w:sz w:val="32"/>
          <w:szCs w:val="32"/>
        </w:rPr>
      </w:pPr>
    </w:p>
    <w:sectPr w:rsidR="00B6326D" w:rsidRPr="00B632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C33"/>
    <w:multiLevelType w:val="hybridMultilevel"/>
    <w:tmpl w:val="F238D370"/>
    <w:lvl w:ilvl="0" w:tplc="0410000F">
      <w:start w:val="1"/>
      <w:numFmt w:val="decimal"/>
      <w:lvlText w:val="%1."/>
      <w:lvlJc w:val="left"/>
      <w:pPr>
        <w:ind w:left="2064" w:hanging="360"/>
      </w:pPr>
    </w:lvl>
    <w:lvl w:ilvl="1" w:tplc="04100019" w:tentative="1">
      <w:start w:val="1"/>
      <w:numFmt w:val="lowerLetter"/>
      <w:lvlText w:val="%2."/>
      <w:lvlJc w:val="left"/>
      <w:pPr>
        <w:ind w:left="2784" w:hanging="360"/>
      </w:pPr>
    </w:lvl>
    <w:lvl w:ilvl="2" w:tplc="0410001B" w:tentative="1">
      <w:start w:val="1"/>
      <w:numFmt w:val="lowerRoman"/>
      <w:lvlText w:val="%3."/>
      <w:lvlJc w:val="right"/>
      <w:pPr>
        <w:ind w:left="3504" w:hanging="180"/>
      </w:pPr>
    </w:lvl>
    <w:lvl w:ilvl="3" w:tplc="0410000F" w:tentative="1">
      <w:start w:val="1"/>
      <w:numFmt w:val="decimal"/>
      <w:lvlText w:val="%4."/>
      <w:lvlJc w:val="left"/>
      <w:pPr>
        <w:ind w:left="4224" w:hanging="360"/>
      </w:pPr>
    </w:lvl>
    <w:lvl w:ilvl="4" w:tplc="04100019" w:tentative="1">
      <w:start w:val="1"/>
      <w:numFmt w:val="lowerLetter"/>
      <w:lvlText w:val="%5."/>
      <w:lvlJc w:val="left"/>
      <w:pPr>
        <w:ind w:left="4944" w:hanging="360"/>
      </w:pPr>
    </w:lvl>
    <w:lvl w:ilvl="5" w:tplc="0410001B" w:tentative="1">
      <w:start w:val="1"/>
      <w:numFmt w:val="lowerRoman"/>
      <w:lvlText w:val="%6."/>
      <w:lvlJc w:val="right"/>
      <w:pPr>
        <w:ind w:left="5664" w:hanging="180"/>
      </w:pPr>
    </w:lvl>
    <w:lvl w:ilvl="6" w:tplc="0410000F" w:tentative="1">
      <w:start w:val="1"/>
      <w:numFmt w:val="decimal"/>
      <w:lvlText w:val="%7."/>
      <w:lvlJc w:val="left"/>
      <w:pPr>
        <w:ind w:left="6384" w:hanging="360"/>
      </w:pPr>
    </w:lvl>
    <w:lvl w:ilvl="7" w:tplc="04100019" w:tentative="1">
      <w:start w:val="1"/>
      <w:numFmt w:val="lowerLetter"/>
      <w:lvlText w:val="%8."/>
      <w:lvlJc w:val="left"/>
      <w:pPr>
        <w:ind w:left="7104" w:hanging="360"/>
      </w:pPr>
    </w:lvl>
    <w:lvl w:ilvl="8" w:tplc="0410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20"/>
    <w:rsid w:val="006C02D3"/>
    <w:rsid w:val="00A06620"/>
    <w:rsid w:val="00B6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2BE8"/>
  <w15:chartTrackingRefBased/>
  <w15:docId w15:val="{4FE76510-E3B0-4D09-A083-47A656A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</dc:creator>
  <cp:keywords/>
  <dc:description/>
  <cp:lastModifiedBy>CG</cp:lastModifiedBy>
  <cp:revision>2</cp:revision>
  <dcterms:created xsi:type="dcterms:W3CDTF">2018-02-22T19:05:00Z</dcterms:created>
  <dcterms:modified xsi:type="dcterms:W3CDTF">2018-02-22T19:10:00Z</dcterms:modified>
</cp:coreProperties>
</file>